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8394E" w14:textId="77777777" w:rsidR="00DE0E9B" w:rsidRDefault="00C32C8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33318E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0B1B1A50" w14:textId="05DA4FC4" w:rsidR="00DE0E9B" w:rsidRDefault="0033318E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>
        <w:rPr>
          <w:rFonts w:ascii="Arial" w:hAnsi="Arial" w:cs="Arial"/>
          <w:b/>
          <w:color w:val="auto"/>
          <w:sz w:val="24"/>
          <w:szCs w:val="24"/>
        </w:rPr>
        <w:t xml:space="preserve"> I kwartał 201</w:t>
      </w:r>
      <w:r w:rsidR="00E619D9">
        <w:rPr>
          <w:rFonts w:ascii="Arial" w:hAnsi="Arial" w:cs="Arial"/>
          <w:b/>
          <w:color w:val="auto"/>
          <w:sz w:val="24"/>
          <w:szCs w:val="24"/>
        </w:rPr>
        <w:t>9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9CD32A6" w14:textId="77777777" w:rsidR="00DE0E9B" w:rsidRDefault="00DE0E9B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56"/>
        <w:gridCol w:w="6534"/>
      </w:tblGrid>
      <w:tr w:rsidR="00DE0E9B" w14:paraId="1F0013E4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01CDE00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D7BB8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Baza Informacji Naukowych Wspierających Innowacyjne Terapie - BINWIT</w:t>
            </w:r>
          </w:p>
        </w:tc>
      </w:tr>
      <w:tr w:rsidR="00DE0E9B" w14:paraId="350AE8EE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107E7B2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77A7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INSTYTUT IMMUNOLOGII I TERAPII DOŚWIADCZALNEJ IM. LUDWIKA HIRSZFELDA POLSKIEJ AKADEMII NAUK WE WROCŁAWIU</w:t>
            </w:r>
          </w:p>
        </w:tc>
      </w:tr>
      <w:tr w:rsidR="00DE0E9B" w14:paraId="1ED0DC6D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E96D331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0EBBE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INSTYTUT IMMUNOLOGII I TERAPII DOŚWIADCZALNEJ IM. LUDWIKA HIRSZFELDA POLSKIEJ AKADEMII NAUK WE WROCŁAWIU</w:t>
            </w:r>
          </w:p>
        </w:tc>
      </w:tr>
      <w:tr w:rsidR="00DE0E9B" w14:paraId="2FF4B9FB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4DA4F393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12E29" w14:textId="77777777" w:rsidR="00DE0E9B" w:rsidRDefault="0033318E" w:rsidP="009C79E2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Nie dotyczy. Projekt nie jest realizowany w partnerstwie.</w:t>
            </w:r>
          </w:p>
        </w:tc>
      </w:tr>
      <w:tr w:rsidR="00DE0E9B" w14:paraId="575FA280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5A8F98EA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A34D4" w14:textId="77777777" w:rsidR="00DE0E9B" w:rsidRDefault="0033318E" w:rsidP="009C79E2">
            <w:pPr>
              <w:spacing w:after="0" w:line="240" w:lineRule="auto"/>
            </w:pPr>
            <w:r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pl-PL"/>
              </w:rPr>
              <w:t>Budżet Państwa: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 28. Nauka</w:t>
            </w:r>
          </w:p>
          <w:p w14:paraId="20F99178" w14:textId="77777777" w:rsidR="00DE0E9B" w:rsidRDefault="00DE0E9B" w:rsidP="009C79E2">
            <w:pPr>
              <w:spacing w:after="0" w:line="240" w:lineRule="auto"/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</w:pPr>
          </w:p>
          <w:p w14:paraId="214E6404" w14:textId="77777777" w:rsidR="00DE0E9B" w:rsidRDefault="0033318E" w:rsidP="009C79E2">
            <w:pPr>
              <w:pStyle w:val="Akapitzlist"/>
              <w:spacing w:after="0"/>
              <w:ind w:left="0"/>
            </w:pPr>
            <w:r>
              <w:rPr>
                <w:rFonts w:ascii="Arial" w:eastAsia="MS MinNew Roman" w:hAnsi="Arial" w:cs="Times New Roman"/>
                <w:sz w:val="20"/>
                <w:szCs w:val="20"/>
                <w:u w:val="single"/>
                <w:lang w:eastAsia="pl-PL"/>
              </w:rPr>
              <w:t>Środki UE:</w:t>
            </w:r>
            <w:r>
              <w:rPr>
                <w:rFonts w:ascii="Arial" w:eastAsia="MS MinNew Roman" w:hAnsi="Arial" w:cs="Times New Roman"/>
                <w:sz w:val="20"/>
                <w:szCs w:val="20"/>
                <w:lang w:eastAsia="pl-PL"/>
              </w:rPr>
              <w:t xml:space="preserve"> - POPC – Oś Priorytetowa II 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E – Administracja i Otwarty Rząd - Działanie 2.3 Cyfrowa dostępność i użyteczność informacji se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tora publicznego - Poddziałanie 2.3.1 Cyfrowe udostępnienie informacji sektora publicznego (ISP) ze źródeł administracyjnych i zasobów nauki </w:t>
            </w:r>
          </w:p>
        </w:tc>
      </w:tr>
      <w:tr w:rsidR="00DE0E9B" w14:paraId="5F181DC0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AE9F96C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4D124D72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1E482" w14:textId="77777777" w:rsidR="00DE0E9B" w:rsidRDefault="0033318E" w:rsidP="009C79E2">
            <w:pPr>
              <w:spacing w:line="276" w:lineRule="auto"/>
            </w:pPr>
            <w:r>
              <w:rPr>
                <w:rFonts w:ascii="Arial" w:hAnsi="Arial" w:cs="Arial"/>
                <w:sz w:val="18"/>
                <w:szCs w:val="18"/>
              </w:rPr>
              <w:t>18867895.65</w:t>
            </w:r>
            <w:r w:rsidR="00C32C8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C32C85">
              <w:rPr>
                <w:rFonts w:ascii="Arial" w:hAnsi="Arial" w:cs="Arial"/>
                <w:sz w:val="18"/>
                <w:szCs w:val="18"/>
              </w:rPr>
              <w:t>zł</w:t>
            </w:r>
            <w:proofErr w:type="gramEnd"/>
          </w:p>
        </w:tc>
      </w:tr>
      <w:tr w:rsidR="00DE0E9B" w14:paraId="2B1EFEDF" w14:textId="77777777" w:rsidTr="009C79E2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B3A3660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44E2BB" w14:textId="77777777" w:rsidR="00DE0E9B" w:rsidRDefault="0033318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6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B0251" w14:textId="77777777" w:rsidR="00DE0E9B" w:rsidRPr="009B024C" w:rsidRDefault="0033318E" w:rsidP="009C79E2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B024C">
              <w:rPr>
                <w:rFonts w:ascii="Arial" w:hAnsi="Arial" w:cs="Arial"/>
                <w:sz w:val="18"/>
                <w:szCs w:val="18"/>
              </w:rPr>
              <w:t>data</w:t>
            </w:r>
            <w:proofErr w:type="gramEnd"/>
            <w:r w:rsidRPr="009B024C">
              <w:rPr>
                <w:rFonts w:ascii="Arial" w:hAnsi="Arial" w:cs="Arial"/>
                <w:sz w:val="18"/>
                <w:szCs w:val="18"/>
              </w:rPr>
              <w:t xml:space="preserve"> rozpoczęcia realizacji projektu: 1.08.2018</w:t>
            </w:r>
          </w:p>
          <w:p w14:paraId="5554A3DB" w14:textId="77777777" w:rsidR="00DE0E9B" w:rsidRPr="009B024C" w:rsidRDefault="0033318E" w:rsidP="009C79E2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proofErr w:type="gramStart"/>
            <w:r w:rsidRPr="009B024C">
              <w:rPr>
                <w:rFonts w:ascii="Arial" w:hAnsi="Arial" w:cs="Arial"/>
                <w:sz w:val="18"/>
                <w:szCs w:val="18"/>
              </w:rPr>
              <w:t>data</w:t>
            </w:r>
            <w:proofErr w:type="gramEnd"/>
            <w:r w:rsidRPr="009B024C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9B024C">
              <w:rPr>
                <w:rStyle w:val="Zakotwicze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9B024C">
              <w:rPr>
                <w:rFonts w:ascii="Arial" w:hAnsi="Arial" w:cs="Arial"/>
                <w:sz w:val="18"/>
                <w:szCs w:val="18"/>
              </w:rPr>
              <w:t>: 31.07.2021</w:t>
            </w:r>
          </w:p>
        </w:tc>
      </w:tr>
    </w:tbl>
    <w:p w14:paraId="5F248395" w14:textId="77777777" w:rsidR="00DE0E9B" w:rsidRDefault="0033318E">
      <w:pPr>
        <w:pStyle w:val="Nagwek2"/>
        <w:numPr>
          <w:ilvl w:val="0"/>
          <w:numId w:val="2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16D8CB6A" w14:textId="77777777" w:rsidR="00DE0E9B" w:rsidRDefault="0033318E">
      <w:pPr>
        <w:pStyle w:val="Nagwek2"/>
        <w:ind w:left="284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Nie dotyczy.</w:t>
      </w:r>
      <w:r>
        <w:rPr>
          <w:rFonts w:ascii="Arial" w:hAnsi="Arial" w:cs="Arial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Projekt nie wymaga zmian legislacyjnych.  </w:t>
      </w:r>
    </w:p>
    <w:p w14:paraId="160064A5" w14:textId="77777777" w:rsidR="00DE0E9B" w:rsidRDefault="0033318E">
      <w:pPr>
        <w:pStyle w:val="Nagwek3"/>
        <w:spacing w:before="0" w:after="160" w:line="24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6"/>
          <w:szCs w:val="16"/>
        </w:rPr>
      </w:pPr>
      <w:r>
        <w:rPr>
          <w:rFonts w:ascii="Arial" w:eastAsiaTheme="minorHAnsi" w:hAnsi="Arial" w:cs="Arial"/>
          <w:color w:val="0070C0"/>
          <w:sz w:val="16"/>
          <w:szCs w:val="16"/>
        </w:rPr>
        <w:t xml:space="preserve"> </w:t>
      </w:r>
    </w:p>
    <w:p w14:paraId="2821DE31" w14:textId="77777777" w:rsidR="00DE0E9B" w:rsidRDefault="0033318E">
      <w:pPr>
        <w:pStyle w:val="Nagwek2"/>
        <w:numPr>
          <w:ilvl w:val="0"/>
          <w:numId w:val="2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72"/>
        <w:gridCol w:w="3515"/>
        <w:gridCol w:w="2835"/>
      </w:tblGrid>
      <w:tr w:rsidR="00DE0E9B" w14:paraId="54D851BF" w14:textId="77777777" w:rsidTr="0022738A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655C5E2" w14:textId="77777777" w:rsidR="00DE0E9B" w:rsidRDefault="0033318E" w:rsidP="004816EA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15" w:type="dxa"/>
            <w:shd w:val="clear" w:color="auto" w:fill="D0CECE" w:themeFill="background2" w:themeFillShade="E6"/>
            <w:vAlign w:val="center"/>
          </w:tcPr>
          <w:p w14:paraId="13953EE7" w14:textId="77777777" w:rsidR="00DE0E9B" w:rsidRDefault="0033318E" w:rsidP="004816EA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5F9AE88D" w14:textId="77777777" w:rsidR="00DE0E9B" w:rsidRDefault="0033318E" w:rsidP="004816EA">
            <w:pPr>
              <w:spacing w:before="6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żowanych</w:t>
            </w:r>
          </w:p>
        </w:tc>
      </w:tr>
      <w:tr w:rsidR="00DE0E9B" w14:paraId="65036315" w14:textId="77777777" w:rsidTr="0022738A">
        <w:tc>
          <w:tcPr>
            <w:tcW w:w="2972" w:type="dxa"/>
            <w:shd w:val="clear" w:color="auto" w:fill="auto"/>
          </w:tcPr>
          <w:p w14:paraId="09C4F524" w14:textId="0D1E4372" w:rsidR="00DE0E9B" w:rsidRDefault="001B1AEC" w:rsidP="005B38B3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22,13</w:t>
            </w:r>
            <w:r w:rsidR="0033318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515" w:type="dxa"/>
            <w:shd w:val="clear" w:color="auto" w:fill="auto"/>
          </w:tcPr>
          <w:p w14:paraId="63FD1701" w14:textId="446C57C8" w:rsidR="00DE0E9B" w:rsidRDefault="0033318E" w:rsidP="00221871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</w:t>
            </w:r>
            <w:r w:rsidR="00221871">
              <w:rPr>
                <w:rFonts w:ascii="Arial" w:hAnsi="Arial" w:cs="Arial"/>
                <w:sz w:val="18"/>
                <w:szCs w:val="20"/>
              </w:rPr>
              <w:t>7</w:t>
            </w:r>
            <w:r w:rsidR="005276B8">
              <w:rPr>
                <w:rFonts w:ascii="Arial" w:hAnsi="Arial" w:cs="Arial"/>
                <w:sz w:val="18"/>
                <w:szCs w:val="20"/>
              </w:rPr>
              <w:t>5</w:t>
            </w:r>
            <w:r w:rsidR="004816E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2835" w:type="dxa"/>
            <w:shd w:val="clear" w:color="auto" w:fill="auto"/>
          </w:tcPr>
          <w:p w14:paraId="7F6872A7" w14:textId="2382E47F" w:rsidR="00DE0E9B" w:rsidRDefault="004723FF" w:rsidP="005276B8">
            <w:pPr>
              <w:spacing w:before="60" w:after="60" w:line="240" w:lineRule="auto"/>
              <w:jc w:val="center"/>
            </w:pPr>
            <w:r>
              <w:rPr>
                <w:rFonts w:ascii="Arial" w:hAnsi="Arial" w:cs="Arial"/>
                <w:sz w:val="18"/>
                <w:szCs w:val="20"/>
              </w:rPr>
              <w:t>63</w:t>
            </w:r>
            <w:r w:rsidR="0033318E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5276B8">
              <w:rPr>
                <w:rFonts w:ascii="Arial" w:hAnsi="Arial" w:cs="Arial"/>
                <w:sz w:val="18"/>
                <w:szCs w:val="20"/>
              </w:rPr>
              <w:t>9</w:t>
            </w:r>
            <w:r w:rsidR="004816EA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4DFD048E" w14:textId="0A3D4C36" w:rsidR="00DE0E9B" w:rsidRDefault="00DE0E9B" w:rsidP="004816EA">
      <w:pPr>
        <w:pStyle w:val="Nagwek3"/>
        <w:spacing w:before="0" w:after="20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EA492F3" w14:textId="77777777" w:rsidR="00DE0E9B" w:rsidRDefault="0033318E">
      <w:pPr>
        <w:pStyle w:val="Nagwek3"/>
        <w:numPr>
          <w:ilvl w:val="0"/>
          <w:numId w:val="2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</w:p>
    <w:p w14:paraId="0AA66C8A" w14:textId="77777777" w:rsidR="00DE0E9B" w:rsidRDefault="0033318E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65"/>
        <w:gridCol w:w="2410"/>
        <w:gridCol w:w="1306"/>
        <w:gridCol w:w="1418"/>
        <w:gridCol w:w="1528"/>
      </w:tblGrid>
      <w:tr w:rsidR="00DE0E9B" w14:paraId="4E73CA88" w14:textId="77777777" w:rsidTr="0022738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2D9EB224" w14:textId="77777777" w:rsidR="00DE0E9B" w:rsidRDefault="0033318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24D7E9" w14:textId="77777777" w:rsidR="00DE0E9B" w:rsidRDefault="0033318E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6C7BCE66" w14:textId="77777777" w:rsidR="00DE0E9B" w:rsidRDefault="0033318E" w:rsidP="00200E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4AA0734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28" w:type="dxa"/>
            <w:shd w:val="clear" w:color="auto" w:fill="D0CECE" w:themeFill="background2" w:themeFillShade="E6"/>
          </w:tcPr>
          <w:p w14:paraId="69E3424F" w14:textId="77777777" w:rsidR="00DE0E9B" w:rsidRDefault="0033318E" w:rsidP="00200EC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zacji kami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DE0E9B" w:rsidRPr="00521A99" w14:paraId="2CFD51AD" w14:textId="77777777" w:rsidTr="0022738A">
        <w:tc>
          <w:tcPr>
            <w:tcW w:w="2665" w:type="dxa"/>
            <w:shd w:val="clear" w:color="auto" w:fill="auto"/>
          </w:tcPr>
          <w:p w14:paraId="4B2DAA95" w14:textId="77777777" w:rsidR="00DE0E9B" w:rsidRPr="00521A99" w:rsidRDefault="0033318E" w:rsidP="0022738A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akw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zycji, digitalizacji i archiwizacji obrazów mikroskopowych</w:t>
            </w:r>
          </w:p>
        </w:tc>
        <w:tc>
          <w:tcPr>
            <w:tcW w:w="2410" w:type="dxa"/>
            <w:shd w:val="clear" w:color="auto" w:fill="auto"/>
          </w:tcPr>
          <w:p w14:paraId="31F5F48A" w14:textId="1752CFC4" w:rsidR="00DE0E9B" w:rsidRPr="00521A99" w:rsidRDefault="00521A99" w:rsidP="0022738A">
            <w:pPr>
              <w:spacing w:before="80" w:after="8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3B326E0" w14:textId="77777777" w:rsidR="00DE0E9B" w:rsidRPr="00521A99" w:rsidRDefault="0033318E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shd w:val="clear" w:color="auto" w:fill="auto"/>
          </w:tcPr>
          <w:p w14:paraId="4AE749EC" w14:textId="77777777" w:rsidR="00DE0E9B" w:rsidRPr="00521A99" w:rsidRDefault="00DE0E9B" w:rsidP="00CB61E3">
            <w:pPr>
              <w:pStyle w:val="Akapitzlist"/>
              <w:spacing w:before="60" w:after="60" w:line="240" w:lineRule="auto"/>
              <w:ind w:left="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260BC7D1" w14:textId="77777777" w:rsidR="00DE0E9B" w:rsidRPr="00521A99" w:rsidRDefault="0033318E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 trakcie </w:t>
            </w:r>
            <w:r w:rsidR="0066244E"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realizacji</w:t>
            </w:r>
          </w:p>
        </w:tc>
      </w:tr>
      <w:tr w:rsidR="00DE0E9B" w:rsidRPr="00521A99" w14:paraId="56109EB1" w14:textId="77777777" w:rsidTr="004B6576">
        <w:tc>
          <w:tcPr>
            <w:tcW w:w="2665" w:type="dxa"/>
            <w:shd w:val="clear" w:color="auto" w:fill="auto"/>
          </w:tcPr>
          <w:p w14:paraId="0D332EE5" w14:textId="77777777" w:rsidR="00DE0E9B" w:rsidRPr="00521A99" w:rsidRDefault="0033318E" w:rsidP="0022738A">
            <w:pPr>
              <w:spacing w:before="60" w:after="6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Uruchomienie systemu do digitalizacji sekwencji </w:t>
            </w: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nukleotydowych</w:t>
            </w:r>
          </w:p>
        </w:tc>
        <w:tc>
          <w:tcPr>
            <w:tcW w:w="2410" w:type="dxa"/>
            <w:shd w:val="clear" w:color="auto" w:fill="auto"/>
          </w:tcPr>
          <w:p w14:paraId="7F9AC0E2" w14:textId="2042C439" w:rsidR="00DE0E9B" w:rsidRPr="00521A99" w:rsidRDefault="00521A99" w:rsidP="0022738A">
            <w:pPr>
              <w:spacing w:before="80" w:after="8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EE6990E" w14:textId="77777777" w:rsidR="00DE0E9B" w:rsidRPr="00521A99" w:rsidRDefault="0033318E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21A9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8AB123" w14:textId="0E57F811" w:rsidR="00DE0E9B" w:rsidRPr="00521A99" w:rsidRDefault="004B6576" w:rsidP="004B6576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1528" w:type="dxa"/>
            <w:shd w:val="clear" w:color="auto" w:fill="auto"/>
            <w:vAlign w:val="center"/>
          </w:tcPr>
          <w:p w14:paraId="26BA59B8" w14:textId="3A9783D9" w:rsidR="00DE0E9B" w:rsidRPr="00521A99" w:rsidRDefault="00E426C8" w:rsidP="00200EC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t>osiągnięty</w:t>
            </w:r>
            <w:bookmarkStart w:id="0" w:name="_GoBack"/>
            <w:bookmarkEnd w:id="0"/>
          </w:p>
        </w:tc>
      </w:tr>
      <w:tr w:rsidR="00DE0E9B" w:rsidRPr="00D80557" w14:paraId="3DE49A48" w14:textId="77777777" w:rsidTr="0022738A">
        <w:tc>
          <w:tcPr>
            <w:tcW w:w="2665" w:type="dxa"/>
            <w:shd w:val="clear" w:color="auto" w:fill="auto"/>
          </w:tcPr>
          <w:p w14:paraId="56A4C4A4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transmisyjnego mikroskopu elektronowego</w:t>
            </w:r>
          </w:p>
        </w:tc>
        <w:tc>
          <w:tcPr>
            <w:tcW w:w="2410" w:type="dxa"/>
            <w:shd w:val="clear" w:color="auto" w:fill="auto"/>
          </w:tcPr>
          <w:p w14:paraId="0A18A757" w14:textId="5D18C753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ED86D53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8" w:type="dxa"/>
            <w:shd w:val="clear" w:color="auto" w:fill="auto"/>
          </w:tcPr>
          <w:p w14:paraId="7FE6F63F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5A81BAB5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</w:t>
            </w:r>
            <w:r w:rsidR="00CB61E3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realizacji</w:t>
            </w:r>
          </w:p>
        </w:tc>
      </w:tr>
      <w:tr w:rsidR="00DE0E9B" w:rsidRPr="00D80557" w14:paraId="17694B14" w14:textId="77777777" w:rsidTr="0022738A">
        <w:tc>
          <w:tcPr>
            <w:tcW w:w="2665" w:type="dxa"/>
            <w:shd w:val="clear" w:color="auto" w:fill="auto"/>
          </w:tcPr>
          <w:p w14:paraId="05FF7E8C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Zdigitalizowanie</w:t>
            </w:r>
            <w:proofErr w:type="spellEnd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wybranych zasobów 3000 </w:t>
            </w: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F85A44E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9000</w:t>
            </w:r>
          </w:p>
          <w:p w14:paraId="7D64770D" w14:textId="248A09FE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  <w:p w14:paraId="1C014BDB" w14:textId="2E6B1626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  <w:p w14:paraId="68100A62" w14:textId="467F6F6E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A6B485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1418" w:type="dxa"/>
            <w:shd w:val="clear" w:color="auto" w:fill="auto"/>
          </w:tcPr>
          <w:p w14:paraId="10C3EDCE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786BF64" w14:textId="07E898EF" w:rsidR="00DE0E9B" w:rsidRPr="00D80557" w:rsidRDefault="00561904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 realizacji</w:t>
            </w:r>
          </w:p>
        </w:tc>
      </w:tr>
      <w:tr w:rsidR="00DE0E9B" w:rsidRPr="00D80557" w14:paraId="78BDAC4B" w14:textId="77777777" w:rsidTr="0022738A">
        <w:tc>
          <w:tcPr>
            <w:tcW w:w="2665" w:type="dxa"/>
            <w:shd w:val="clear" w:color="auto" w:fill="auto"/>
          </w:tcPr>
          <w:p w14:paraId="3D71F962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Zdigitalizowanie</w:t>
            </w:r>
            <w:proofErr w:type="spellEnd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wybranych zasobów 6000 </w:t>
            </w:r>
            <w:proofErr w:type="spell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6244CD6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9000</w:t>
            </w:r>
          </w:p>
          <w:p w14:paraId="59A486FB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9000</w:t>
            </w:r>
          </w:p>
          <w:p w14:paraId="17DB31D7" w14:textId="77777777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V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War.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805DA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celowa: 2 TB</w:t>
            </w:r>
          </w:p>
          <w:p w14:paraId="2D73EC74" w14:textId="4F13B2BC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VIII.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War. docelowa: 2 TB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342F25C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18" w:type="dxa"/>
            <w:shd w:val="clear" w:color="auto" w:fill="auto"/>
          </w:tcPr>
          <w:p w14:paraId="4A58938E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3218A26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29E6F6FD" w14:textId="77777777" w:rsidTr="0022738A">
        <w:tc>
          <w:tcPr>
            <w:tcW w:w="2665" w:type="dxa"/>
            <w:shd w:val="clear" w:color="auto" w:fill="auto"/>
          </w:tcPr>
          <w:p w14:paraId="1F87A6F2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Zaprojektowanie platformy BINWIT</w:t>
            </w:r>
          </w:p>
        </w:tc>
        <w:tc>
          <w:tcPr>
            <w:tcW w:w="2410" w:type="dxa"/>
            <w:shd w:val="clear" w:color="auto" w:fill="auto"/>
          </w:tcPr>
          <w:p w14:paraId="73B178EE" w14:textId="68370A1E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6D7381F2" w14:textId="034D0EFD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0BDD50C4" w14:textId="13B9A31B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44702E72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418" w:type="dxa"/>
            <w:shd w:val="clear" w:color="auto" w:fill="auto"/>
          </w:tcPr>
          <w:p w14:paraId="1EB29615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44346A83" w14:textId="02D1C28C" w:rsidR="00DE0E9B" w:rsidRPr="00D80557" w:rsidRDefault="00561904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 realizacji</w:t>
            </w:r>
          </w:p>
        </w:tc>
      </w:tr>
      <w:tr w:rsidR="00DE0E9B" w:rsidRPr="00D80557" w14:paraId="796F72BA" w14:textId="77777777" w:rsidTr="0022738A">
        <w:tc>
          <w:tcPr>
            <w:tcW w:w="2665" w:type="dxa"/>
            <w:shd w:val="clear" w:color="auto" w:fill="auto"/>
          </w:tcPr>
          <w:p w14:paraId="1C9E01C2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Implementacja 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programistyczna platformy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>BINWIT</w:t>
            </w:r>
          </w:p>
        </w:tc>
        <w:tc>
          <w:tcPr>
            <w:tcW w:w="2410" w:type="dxa"/>
            <w:shd w:val="clear" w:color="auto" w:fill="auto"/>
          </w:tcPr>
          <w:p w14:paraId="028EA3E0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35317C01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40981DEB" w14:textId="2BC3DB1D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6C0A1A1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418" w:type="dxa"/>
            <w:shd w:val="clear" w:color="auto" w:fill="auto"/>
          </w:tcPr>
          <w:p w14:paraId="47056E7C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366C7273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788471DF" w14:textId="77777777" w:rsidTr="0022738A">
        <w:tc>
          <w:tcPr>
            <w:tcW w:w="2665" w:type="dxa"/>
            <w:shd w:val="clear" w:color="auto" w:fill="auto"/>
          </w:tcPr>
          <w:p w14:paraId="43913850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Audyt funkcjonalności</w:t>
            </w:r>
            <w:r w:rsidR="0066244E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platformy BINWIT</w:t>
            </w:r>
          </w:p>
        </w:tc>
        <w:tc>
          <w:tcPr>
            <w:tcW w:w="2410" w:type="dxa"/>
            <w:shd w:val="clear" w:color="auto" w:fill="auto"/>
          </w:tcPr>
          <w:p w14:paraId="1834E4AE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4035AC38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1BF03102" w14:textId="661CC558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894CEC6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1418" w:type="dxa"/>
            <w:shd w:val="clear" w:color="auto" w:fill="auto"/>
          </w:tcPr>
          <w:p w14:paraId="2FCD72D9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77BBBE67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25E0507B" w14:textId="77777777" w:rsidTr="0022738A">
        <w:tc>
          <w:tcPr>
            <w:tcW w:w="2665" w:type="dxa"/>
            <w:shd w:val="clear" w:color="auto" w:fill="auto"/>
          </w:tcPr>
          <w:p w14:paraId="0C116CFA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Audyt bezpieczeństwa i uż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teczności platformy BINWIT</w:t>
            </w:r>
          </w:p>
        </w:tc>
        <w:tc>
          <w:tcPr>
            <w:tcW w:w="2410" w:type="dxa"/>
            <w:shd w:val="clear" w:color="auto" w:fill="auto"/>
          </w:tcPr>
          <w:p w14:paraId="3AE4107C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I.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5A5944E1" w14:textId="77777777" w:rsidR="0084554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Nr wskaźnika: 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  <w:p w14:paraId="6153F826" w14:textId="2DB451CB" w:rsidR="00DE0E9B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6D63B373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18" w:type="dxa"/>
            <w:shd w:val="clear" w:color="auto" w:fill="auto"/>
          </w:tcPr>
          <w:p w14:paraId="24E84754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7E05216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1AFF698E" w14:textId="77777777" w:rsidTr="0022738A">
        <w:tc>
          <w:tcPr>
            <w:tcW w:w="2665" w:type="dxa"/>
            <w:shd w:val="clear" w:color="auto" w:fill="auto"/>
          </w:tcPr>
          <w:p w14:paraId="297C3828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Migracja platformy BINWIT do systemu Kronik@</w:t>
            </w:r>
          </w:p>
        </w:tc>
        <w:tc>
          <w:tcPr>
            <w:tcW w:w="2410" w:type="dxa"/>
            <w:shd w:val="clear" w:color="auto" w:fill="auto"/>
          </w:tcPr>
          <w:p w14:paraId="1D831639" w14:textId="77777777" w:rsidR="00DE0E9B" w:rsidRPr="00D80557" w:rsidRDefault="00DE0E9B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48F84B51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1418" w:type="dxa"/>
            <w:shd w:val="clear" w:color="auto" w:fill="auto"/>
          </w:tcPr>
          <w:p w14:paraId="786E4E9E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3ACB0EB1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  <w:tr w:rsidR="00DE0E9B" w:rsidRPr="00D80557" w14:paraId="29D8B7D0" w14:textId="77777777" w:rsidTr="0022738A">
        <w:tc>
          <w:tcPr>
            <w:tcW w:w="2665" w:type="dxa"/>
            <w:shd w:val="clear" w:color="auto" w:fill="auto"/>
          </w:tcPr>
          <w:p w14:paraId="53812A7A" w14:textId="77777777" w:rsidR="00DE0E9B" w:rsidRPr="00D80557" w:rsidRDefault="0033318E" w:rsidP="0022738A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kampanii mult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medialnej/</w:t>
            </w:r>
            <w:r w:rsidR="0066244E"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udostępnienie platformy</w:t>
            </w:r>
          </w:p>
        </w:tc>
        <w:tc>
          <w:tcPr>
            <w:tcW w:w="2410" w:type="dxa"/>
            <w:shd w:val="clear" w:color="auto" w:fill="auto"/>
          </w:tcPr>
          <w:p w14:paraId="1D476583" w14:textId="08B2254A" w:rsidR="00845547" w:rsidRPr="00D80557" w:rsidRDefault="00845547" w:rsidP="0022738A">
            <w:pPr>
              <w:spacing w:before="80" w:after="80" w:line="240" w:lineRule="auto"/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Nr wskaźnika: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VI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845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br/>
              <w:t xml:space="preserve">War. docelowa: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90000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570E083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418" w:type="dxa"/>
            <w:shd w:val="clear" w:color="auto" w:fill="auto"/>
          </w:tcPr>
          <w:p w14:paraId="505EE819" w14:textId="77777777" w:rsidR="00DE0E9B" w:rsidRPr="00D80557" w:rsidRDefault="00DE0E9B" w:rsidP="00D80557">
            <w:pPr>
              <w:ind w:left="17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14:paraId="63FADC0D" w14:textId="77777777" w:rsidR="00DE0E9B" w:rsidRPr="00D80557" w:rsidRDefault="0033318E" w:rsidP="00200EC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gramStart"/>
            <w:r w:rsidRPr="00D8055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  <w:proofErr w:type="gramEnd"/>
          </w:p>
        </w:tc>
      </w:tr>
    </w:tbl>
    <w:p w14:paraId="72819B12" w14:textId="77777777" w:rsidR="0022738A" w:rsidRDefault="0022738A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A107F46" w14:textId="106AF690" w:rsidR="00DE0E9B" w:rsidRDefault="0033318E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227"/>
        <w:gridCol w:w="850"/>
        <w:gridCol w:w="1530"/>
        <w:gridCol w:w="1447"/>
        <w:gridCol w:w="2268"/>
      </w:tblGrid>
      <w:tr w:rsidR="00396646" w:rsidRPr="002B50C0" w14:paraId="3BE9FB96" w14:textId="77777777" w:rsidTr="001401D3">
        <w:trPr>
          <w:tblHeader/>
        </w:trPr>
        <w:tc>
          <w:tcPr>
            <w:tcW w:w="3227" w:type="dxa"/>
            <w:shd w:val="clear" w:color="auto" w:fill="D0CECE" w:themeFill="background2" w:themeFillShade="E6"/>
            <w:vAlign w:val="center"/>
          </w:tcPr>
          <w:p w14:paraId="0B4DE296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45FA432C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530" w:type="dxa"/>
            <w:shd w:val="clear" w:color="auto" w:fill="D0CECE" w:themeFill="background2" w:themeFillShade="E6"/>
            <w:vAlign w:val="center"/>
          </w:tcPr>
          <w:p w14:paraId="2CEFCF0B" w14:textId="77777777" w:rsidR="00396646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E6AD98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447" w:type="dxa"/>
            <w:shd w:val="clear" w:color="auto" w:fill="D0CECE" w:themeFill="background2" w:themeFillShade="E6"/>
            <w:vAlign w:val="center"/>
          </w:tcPr>
          <w:p w14:paraId="5A9E5677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768008E" w14:textId="77777777" w:rsidR="00396646" w:rsidRPr="00141A92" w:rsidRDefault="00396646" w:rsidP="002273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D40521" w:rsidRPr="002B50C0" w14:paraId="43F19F1F" w14:textId="77777777" w:rsidTr="00636C0E">
        <w:tc>
          <w:tcPr>
            <w:tcW w:w="3227" w:type="dxa"/>
            <w:vAlign w:val="center"/>
          </w:tcPr>
          <w:p w14:paraId="1CD2E385" w14:textId="05893EA9" w:rsidR="00D40521" w:rsidRPr="00D40521" w:rsidRDefault="00EE49AA" w:rsidP="00B50027">
            <w:pPr>
              <w:spacing w:before="60" w:after="6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D40521" w:rsidRPr="00D40521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  <w:r w:rsidR="00D40521" w:rsidRPr="00D40521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D40521" w:rsidRPr="00D40521">
              <w:rPr>
                <w:rFonts w:ascii="Arial" w:hAnsi="Arial" w:cs="Arial"/>
                <w:sz w:val="18"/>
                <w:szCs w:val="18"/>
              </w:rPr>
              <w:t>Liczba podmiotów, które udostępniły on-line informacje sektora publiczn</w:t>
            </w:r>
            <w:r w:rsidR="00D40521" w:rsidRPr="00D40521">
              <w:rPr>
                <w:rFonts w:ascii="Arial" w:hAnsi="Arial" w:cs="Arial"/>
                <w:sz w:val="18"/>
                <w:szCs w:val="18"/>
              </w:rPr>
              <w:t>e</w:t>
            </w:r>
            <w:r w:rsidR="00D40521" w:rsidRPr="00D40521">
              <w:rPr>
                <w:rFonts w:ascii="Arial" w:hAnsi="Arial" w:cs="Arial"/>
                <w:sz w:val="18"/>
                <w:szCs w:val="18"/>
              </w:rPr>
              <w:t>go [szt.]</w:t>
            </w:r>
          </w:p>
        </w:tc>
        <w:tc>
          <w:tcPr>
            <w:tcW w:w="850" w:type="dxa"/>
            <w:vAlign w:val="center"/>
          </w:tcPr>
          <w:p w14:paraId="616F25D4" w14:textId="667AF934" w:rsidR="00D40521" w:rsidRPr="00D40521" w:rsidRDefault="00D40521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40521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D405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000B1EEB" w14:textId="16B73F0C" w:rsidR="00D40521" w:rsidRPr="00D40521" w:rsidRDefault="00D40521" w:rsidP="0022738A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39E6D2D9" w14:textId="55FCE392" w:rsidR="00D40521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268" w:type="dxa"/>
            <w:vAlign w:val="center"/>
          </w:tcPr>
          <w:p w14:paraId="6733A945" w14:textId="0A2B4541" w:rsidR="00D40521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49F3C863" w14:textId="77777777" w:rsidTr="00636C0E">
        <w:tc>
          <w:tcPr>
            <w:tcW w:w="3227" w:type="dxa"/>
            <w:vAlign w:val="center"/>
          </w:tcPr>
          <w:p w14:paraId="33893B47" w14:textId="0944E5E1" w:rsidR="00EE49AA" w:rsidRPr="00D40521" w:rsidRDefault="00EE49AA" w:rsidP="00B50027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II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. 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D40521">
              <w:rPr>
                <w:rFonts w:cs="Arial"/>
                <w:sz w:val="18"/>
                <w:szCs w:val="18"/>
                <w:lang w:val="pl-PL"/>
              </w:rPr>
              <w:t xml:space="preserve">Liczba </w:t>
            </w:r>
            <w:proofErr w:type="spellStart"/>
            <w:r w:rsidRPr="00D40521">
              <w:rPr>
                <w:rFonts w:cs="Arial"/>
                <w:sz w:val="18"/>
                <w:szCs w:val="18"/>
                <w:lang w:val="pl-PL"/>
              </w:rPr>
              <w:t>zdigitalizowanych</w:t>
            </w:r>
            <w:proofErr w:type="spellEnd"/>
            <w:r w:rsidRPr="00D40521">
              <w:rPr>
                <w:rFonts w:cs="Arial"/>
                <w:sz w:val="18"/>
                <w:szCs w:val="18"/>
                <w:lang w:val="pl-PL"/>
              </w:rPr>
              <w:t xml:space="preserve"> dokume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n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tów zawierających informacje sekt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o</w:t>
            </w:r>
            <w:r w:rsidRPr="00D40521">
              <w:rPr>
                <w:rFonts w:cs="Arial"/>
                <w:sz w:val="18"/>
                <w:szCs w:val="18"/>
                <w:lang w:val="pl-PL"/>
              </w:rPr>
              <w:t>ra publicznego [szt.]</w:t>
            </w:r>
          </w:p>
        </w:tc>
        <w:tc>
          <w:tcPr>
            <w:tcW w:w="850" w:type="dxa"/>
            <w:vAlign w:val="center"/>
          </w:tcPr>
          <w:p w14:paraId="32B3D93A" w14:textId="0FBBE798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38A15605" w14:textId="5D30C8AB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447" w:type="dxa"/>
            <w:vAlign w:val="center"/>
          </w:tcPr>
          <w:p w14:paraId="206DD064" w14:textId="1AF42B43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  <w:vAlign w:val="center"/>
          </w:tcPr>
          <w:p w14:paraId="2FE04640" w14:textId="390C94D2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40521" w:rsidRPr="002B50C0" w14:paraId="35A147EA" w14:textId="77777777" w:rsidTr="00636C0E">
        <w:tc>
          <w:tcPr>
            <w:tcW w:w="3227" w:type="dxa"/>
            <w:vAlign w:val="center"/>
          </w:tcPr>
          <w:p w14:paraId="7DAEF4F3" w14:textId="42DAB2F8" w:rsidR="00D40521" w:rsidRPr="00D40521" w:rsidRDefault="00D40521" w:rsidP="00DC0AAC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>III</w:t>
            </w:r>
            <w:r w:rsidR="006F2CA6">
              <w:rPr>
                <w:rFonts w:cs="Arial"/>
                <w:b/>
                <w:sz w:val="18"/>
                <w:szCs w:val="18"/>
                <w:lang w:val="pl-PL"/>
              </w:rPr>
              <w:t>.</w:t>
            </w:r>
          </w:p>
          <w:p w14:paraId="14928C58" w14:textId="68F88A85" w:rsidR="00D40521" w:rsidRPr="00D40521" w:rsidRDefault="00D40521" w:rsidP="00DC0AAC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EE49AA">
              <w:rPr>
                <w:rFonts w:cs="Arial"/>
                <w:sz w:val="18"/>
                <w:szCs w:val="18"/>
                <w:lang w:val="pl-PL"/>
              </w:rPr>
              <w:t>Liczba udostępnionych on-line d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o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kumentów zawierających</w:t>
            </w:r>
            <w:r w:rsidR="00EE49AA">
              <w:rPr>
                <w:rFonts w:cs="Arial"/>
                <w:sz w:val="18"/>
                <w:szCs w:val="18"/>
                <w:lang w:val="pl-PL"/>
              </w:rPr>
              <w:t xml:space="preserve"> </w:t>
            </w:r>
            <w:r w:rsidRPr="00EE49AA">
              <w:rPr>
                <w:rFonts w:cs="Arial"/>
                <w:sz w:val="18"/>
                <w:szCs w:val="18"/>
                <w:lang w:val="pl-PL"/>
              </w:rPr>
              <w:t>informacje sektora publicznego [szt.]</w:t>
            </w:r>
          </w:p>
        </w:tc>
        <w:tc>
          <w:tcPr>
            <w:tcW w:w="850" w:type="dxa"/>
            <w:vAlign w:val="center"/>
          </w:tcPr>
          <w:p w14:paraId="551EBDA5" w14:textId="3C878D44" w:rsidR="00D40521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175E4D31" w14:textId="014A5882" w:rsidR="00D40521" w:rsidRPr="00D40521" w:rsidRDefault="00D40521" w:rsidP="0022738A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9000</w:t>
            </w:r>
          </w:p>
        </w:tc>
        <w:tc>
          <w:tcPr>
            <w:tcW w:w="1447" w:type="dxa"/>
            <w:vAlign w:val="center"/>
          </w:tcPr>
          <w:p w14:paraId="17C41A02" w14:textId="61B331CD" w:rsidR="00D40521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592683F6" w14:textId="32B61DB2" w:rsidR="00D40521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25CE57A9" w14:textId="77777777" w:rsidTr="00636C0E">
        <w:tc>
          <w:tcPr>
            <w:tcW w:w="3227" w:type="dxa"/>
            <w:vAlign w:val="center"/>
          </w:tcPr>
          <w:p w14:paraId="2CF5ACBC" w14:textId="5DAC3F46" w:rsidR="00EE49AA" w:rsidRPr="00D40521" w:rsidRDefault="00EE49AA" w:rsidP="00B50027">
            <w:pPr>
              <w:pStyle w:val="Tekstpodstawowy2"/>
              <w:spacing w:before="60" w:after="60"/>
              <w:ind w:left="34"/>
              <w:rPr>
                <w:rFonts w:ascii="NimbusSanL-Regu" w:hAnsi="NimbusSanL-Regu"/>
                <w:sz w:val="16"/>
                <w:szCs w:val="16"/>
                <w:lang w:val="pl-PL"/>
              </w:rPr>
            </w:pP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IV. </w:t>
            </w:r>
            <w:r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Pr="00D40521">
              <w:rPr>
                <w:rFonts w:cs="Arial"/>
                <w:sz w:val="18"/>
                <w:szCs w:val="18"/>
                <w:lang w:val="pl-PL"/>
              </w:rPr>
              <w:t>Liczba utworzonych API [szt.]</w:t>
            </w:r>
          </w:p>
        </w:tc>
        <w:tc>
          <w:tcPr>
            <w:tcW w:w="850" w:type="dxa"/>
            <w:vAlign w:val="center"/>
          </w:tcPr>
          <w:p w14:paraId="67F0631D" w14:textId="7F8686F8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0C173FEE" w14:textId="21E70D4D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72FC529E" w14:textId="04F269A6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54FA6A56" w14:textId="0F9E149A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81C95" w:rsidRPr="002B50C0" w14:paraId="3F08F100" w14:textId="77777777" w:rsidTr="00636C0E">
        <w:tc>
          <w:tcPr>
            <w:tcW w:w="3227" w:type="dxa"/>
            <w:vAlign w:val="center"/>
          </w:tcPr>
          <w:p w14:paraId="1F4036B6" w14:textId="21367B00" w:rsidR="00A81C95" w:rsidRPr="00D40521" w:rsidRDefault="00EE49AA" w:rsidP="00B50027">
            <w:pPr>
              <w:pStyle w:val="Tekstpodstawowy2"/>
              <w:spacing w:before="60" w:after="60"/>
              <w:ind w:left="34"/>
              <w:rPr>
                <w:rFonts w:ascii="NimbusSanL-Regu" w:hAnsi="NimbusSanL-Regu"/>
                <w:sz w:val="16"/>
                <w:szCs w:val="16"/>
                <w:lang w:val="pl-PL"/>
              </w:rPr>
            </w:pPr>
            <w:r>
              <w:rPr>
                <w:rFonts w:cs="Arial"/>
                <w:b/>
                <w:sz w:val="18"/>
                <w:szCs w:val="18"/>
                <w:lang w:val="pl-PL"/>
              </w:rPr>
              <w:t>V</w:t>
            </w:r>
            <w:r w:rsidR="00A81C95" w:rsidRPr="00D40521">
              <w:rPr>
                <w:rFonts w:cs="Arial"/>
                <w:b/>
                <w:sz w:val="18"/>
                <w:szCs w:val="18"/>
                <w:lang w:val="pl-PL"/>
              </w:rPr>
              <w:t xml:space="preserve">.  </w:t>
            </w:r>
            <w:r w:rsidR="00A81C95" w:rsidRPr="00D40521">
              <w:rPr>
                <w:rFonts w:cs="Arial"/>
                <w:b/>
                <w:sz w:val="18"/>
                <w:szCs w:val="18"/>
                <w:lang w:val="pl-PL"/>
              </w:rPr>
              <w:br/>
            </w:r>
            <w:r w:rsidR="00A81C95" w:rsidRPr="00D40521">
              <w:rPr>
                <w:rFonts w:cs="Arial"/>
                <w:sz w:val="18"/>
                <w:szCs w:val="18"/>
                <w:lang w:val="pl-PL"/>
              </w:rPr>
              <w:t>Liczba baz danych udostępnionych on-line poprzez API [szt.]</w:t>
            </w:r>
          </w:p>
        </w:tc>
        <w:tc>
          <w:tcPr>
            <w:tcW w:w="850" w:type="dxa"/>
            <w:vAlign w:val="center"/>
          </w:tcPr>
          <w:p w14:paraId="7D7F9E55" w14:textId="6A41C6D3" w:rsidR="00A81C95" w:rsidRPr="00D40521" w:rsidRDefault="00A81C95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40521">
              <w:rPr>
                <w:rFonts w:ascii="Arial" w:hAnsi="Arial" w:cs="Arial"/>
                <w:sz w:val="18"/>
                <w:szCs w:val="18"/>
              </w:rPr>
              <w:t>szt</w:t>
            </w:r>
            <w:proofErr w:type="gramEnd"/>
            <w:r w:rsidRPr="00D4052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14:paraId="23EA2841" w14:textId="5B1ADB6E" w:rsidR="00A81C95" w:rsidRPr="00D40521" w:rsidRDefault="00A81C95" w:rsidP="0022738A">
            <w:pPr>
              <w:rPr>
                <w:rFonts w:ascii="Arial" w:hAnsi="Arial" w:cs="Arial"/>
                <w:sz w:val="18"/>
                <w:szCs w:val="18"/>
              </w:rPr>
            </w:pPr>
            <w:r w:rsidRPr="00D40521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69170560" w14:textId="328A768A" w:rsidR="00A81C95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333623D2" w14:textId="3E8910BE" w:rsidR="00A81C95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29BF7D74" w14:textId="77777777" w:rsidTr="00636C0E">
        <w:tc>
          <w:tcPr>
            <w:tcW w:w="3227" w:type="dxa"/>
            <w:vAlign w:val="center"/>
          </w:tcPr>
          <w:p w14:paraId="2B062899" w14:textId="640EA68A" w:rsidR="00EE49AA" w:rsidRDefault="00EE49AA" w:rsidP="00B50027">
            <w:pPr>
              <w:pStyle w:val="Tekstpodstawowy2"/>
              <w:spacing w:before="60" w:after="60"/>
              <w:ind w:left="0"/>
              <w:rPr>
                <w:rFonts w:cs="Arial"/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VI.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Pr="00B874D6">
              <w:rPr>
                <w:sz w:val="18"/>
                <w:szCs w:val="16"/>
                <w:lang w:val="pl-PL"/>
              </w:rPr>
              <w:t>Liczba pobrań/</w:t>
            </w:r>
            <w:proofErr w:type="spellStart"/>
            <w:r w:rsidRPr="00B874D6">
              <w:rPr>
                <w:sz w:val="18"/>
                <w:szCs w:val="16"/>
                <w:lang w:val="pl-PL"/>
              </w:rPr>
              <w:t>odtworzeń</w:t>
            </w:r>
            <w:proofErr w:type="spellEnd"/>
            <w:r w:rsidRPr="00B874D6">
              <w:rPr>
                <w:sz w:val="18"/>
                <w:szCs w:val="16"/>
                <w:lang w:val="pl-PL"/>
              </w:rPr>
              <w:t xml:space="preserve"> dokume</w:t>
            </w:r>
            <w:r w:rsidRPr="00B874D6">
              <w:rPr>
                <w:sz w:val="18"/>
                <w:szCs w:val="16"/>
                <w:lang w:val="pl-PL"/>
              </w:rPr>
              <w:t>n</w:t>
            </w:r>
            <w:r w:rsidRPr="00B874D6">
              <w:rPr>
                <w:sz w:val="18"/>
                <w:szCs w:val="16"/>
                <w:lang w:val="pl-PL"/>
              </w:rPr>
              <w:t>tów zawierających informacje sektora publicznego</w:t>
            </w:r>
            <w:r>
              <w:rPr>
                <w:sz w:val="18"/>
                <w:szCs w:val="16"/>
                <w:lang w:val="pl-PL"/>
              </w:rPr>
              <w:t xml:space="preserve"> [szt.</w:t>
            </w:r>
            <w:r w:rsidRPr="00B874D6">
              <w:rPr>
                <w:sz w:val="18"/>
                <w:szCs w:val="16"/>
                <w:lang w:val="pl-PL"/>
              </w:rPr>
              <w:t>]</w:t>
            </w:r>
          </w:p>
        </w:tc>
        <w:tc>
          <w:tcPr>
            <w:tcW w:w="850" w:type="dxa"/>
            <w:vAlign w:val="center"/>
          </w:tcPr>
          <w:p w14:paraId="26504FF3" w14:textId="70F430F8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30" w:type="dxa"/>
            <w:vAlign w:val="center"/>
          </w:tcPr>
          <w:p w14:paraId="7217D300" w14:textId="7813D6F5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90000</w:t>
            </w:r>
          </w:p>
        </w:tc>
        <w:tc>
          <w:tcPr>
            <w:tcW w:w="1447" w:type="dxa"/>
            <w:vAlign w:val="center"/>
          </w:tcPr>
          <w:p w14:paraId="170689E8" w14:textId="62CBACCA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07-2022</w:t>
            </w:r>
          </w:p>
        </w:tc>
        <w:tc>
          <w:tcPr>
            <w:tcW w:w="2268" w:type="dxa"/>
            <w:vAlign w:val="center"/>
          </w:tcPr>
          <w:p w14:paraId="70E55A20" w14:textId="2B5416BA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81C95" w:rsidRPr="002B50C0" w14:paraId="2EB169BC" w14:textId="77777777" w:rsidTr="00636C0E">
        <w:tc>
          <w:tcPr>
            <w:tcW w:w="3227" w:type="dxa"/>
          </w:tcPr>
          <w:p w14:paraId="1AEF5152" w14:textId="2F2A0D12" w:rsidR="00A81C95" w:rsidRPr="00D40521" w:rsidRDefault="00A81C95" w:rsidP="00B50027">
            <w:pPr>
              <w:pStyle w:val="Tekstpodstawowy2"/>
              <w:spacing w:before="60" w:after="60"/>
              <w:ind w:left="34"/>
              <w:rPr>
                <w:rFonts w:cs="Arial"/>
                <w:b/>
                <w:sz w:val="18"/>
                <w:szCs w:val="18"/>
                <w:lang w:val="pl-PL"/>
              </w:rPr>
            </w:pPr>
            <w:r w:rsidRPr="00D40521">
              <w:rPr>
                <w:b/>
                <w:sz w:val="18"/>
                <w:szCs w:val="16"/>
                <w:lang w:val="pl-PL"/>
              </w:rPr>
              <w:t xml:space="preserve">VII. </w:t>
            </w:r>
            <w:r w:rsidRPr="00D40521">
              <w:rPr>
                <w:b/>
                <w:sz w:val="18"/>
                <w:szCs w:val="16"/>
                <w:lang w:val="pl-PL"/>
              </w:rPr>
              <w:br/>
            </w:r>
            <w:r w:rsidR="00EE49AA" w:rsidRPr="00D40521">
              <w:rPr>
                <w:sz w:val="18"/>
                <w:szCs w:val="16"/>
                <w:lang w:val="pl-PL"/>
              </w:rPr>
              <w:t xml:space="preserve">Rozmiar </w:t>
            </w:r>
            <w:proofErr w:type="spellStart"/>
            <w:r w:rsidR="00EE49AA" w:rsidRPr="00D40521">
              <w:rPr>
                <w:sz w:val="18"/>
                <w:szCs w:val="16"/>
                <w:lang w:val="pl-PL"/>
              </w:rPr>
              <w:t>zdigitalizowanej</w:t>
            </w:r>
            <w:proofErr w:type="spellEnd"/>
            <w:r w:rsidR="00EE49AA" w:rsidRPr="00D40521">
              <w:rPr>
                <w:sz w:val="18"/>
                <w:szCs w:val="16"/>
                <w:lang w:val="pl-PL"/>
              </w:rPr>
              <w:t xml:space="preserve"> informacji sektora publicznego</w:t>
            </w:r>
          </w:p>
        </w:tc>
        <w:tc>
          <w:tcPr>
            <w:tcW w:w="850" w:type="dxa"/>
            <w:vAlign w:val="center"/>
          </w:tcPr>
          <w:p w14:paraId="6A0F8157" w14:textId="48EF82F4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530" w:type="dxa"/>
            <w:vAlign w:val="center"/>
          </w:tcPr>
          <w:p w14:paraId="6FE1DC8A" w14:textId="277FA35C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447" w:type="dxa"/>
            <w:vAlign w:val="center"/>
          </w:tcPr>
          <w:p w14:paraId="46D69697" w14:textId="3AB0B705" w:rsidR="00A81C95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  <w:vAlign w:val="center"/>
          </w:tcPr>
          <w:p w14:paraId="315BED75" w14:textId="53F89EE8" w:rsidR="00A81C95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81C95" w:rsidRPr="002B50C0" w14:paraId="05AE7F57" w14:textId="77777777" w:rsidTr="00636C0E">
        <w:tc>
          <w:tcPr>
            <w:tcW w:w="3227" w:type="dxa"/>
          </w:tcPr>
          <w:p w14:paraId="47F72BBA" w14:textId="05A4E639" w:rsidR="00A81C95" w:rsidRPr="00D40521" w:rsidRDefault="00A81C95" w:rsidP="00B50027">
            <w:pPr>
              <w:pStyle w:val="Tekstpodstawowy2"/>
              <w:spacing w:before="60" w:after="60"/>
              <w:ind w:left="34"/>
              <w:rPr>
                <w:b/>
                <w:sz w:val="18"/>
                <w:szCs w:val="16"/>
                <w:lang w:val="pl-PL"/>
              </w:rPr>
            </w:pPr>
            <w:r w:rsidRPr="00D40521">
              <w:rPr>
                <w:b/>
                <w:sz w:val="18"/>
                <w:szCs w:val="16"/>
                <w:lang w:val="pl-PL"/>
              </w:rPr>
              <w:t xml:space="preserve">VIII. </w:t>
            </w:r>
            <w:r w:rsidRPr="00D40521">
              <w:rPr>
                <w:b/>
                <w:sz w:val="18"/>
                <w:szCs w:val="16"/>
                <w:lang w:val="pl-PL"/>
              </w:rPr>
              <w:br/>
            </w:r>
            <w:r w:rsidR="00EE49AA" w:rsidRPr="00D40521">
              <w:rPr>
                <w:sz w:val="18"/>
                <w:szCs w:val="16"/>
                <w:lang w:val="pl-PL"/>
              </w:rPr>
              <w:t>Rozmiar udostępnionych on-line informacji sektora publicznego</w:t>
            </w:r>
          </w:p>
        </w:tc>
        <w:tc>
          <w:tcPr>
            <w:tcW w:w="850" w:type="dxa"/>
            <w:vAlign w:val="center"/>
          </w:tcPr>
          <w:p w14:paraId="7055690A" w14:textId="08CD5982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530" w:type="dxa"/>
            <w:vAlign w:val="center"/>
          </w:tcPr>
          <w:p w14:paraId="17ABA91C" w14:textId="73EDA347" w:rsidR="00A81C95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2,00</w:t>
            </w:r>
          </w:p>
        </w:tc>
        <w:tc>
          <w:tcPr>
            <w:tcW w:w="1447" w:type="dxa"/>
            <w:vAlign w:val="center"/>
          </w:tcPr>
          <w:p w14:paraId="2F83500B" w14:textId="286A1B67" w:rsidR="00A81C95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5BA28AAA" w14:textId="03F5131C" w:rsidR="00A81C95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E49AA" w:rsidRPr="002B50C0" w14:paraId="013984C0" w14:textId="77777777" w:rsidTr="00636C0E">
        <w:tc>
          <w:tcPr>
            <w:tcW w:w="3227" w:type="dxa"/>
          </w:tcPr>
          <w:p w14:paraId="1957C172" w14:textId="60CCE728" w:rsidR="00EE49AA" w:rsidRPr="00D40521" w:rsidRDefault="00EE49AA" w:rsidP="00B50027">
            <w:pPr>
              <w:pStyle w:val="Tekstpodstawowy2"/>
              <w:spacing w:before="60" w:after="60"/>
              <w:ind w:left="34"/>
              <w:rPr>
                <w:b/>
                <w:sz w:val="18"/>
                <w:szCs w:val="16"/>
                <w:lang w:val="pl-PL"/>
              </w:rPr>
            </w:pPr>
            <w:r>
              <w:rPr>
                <w:b/>
                <w:sz w:val="18"/>
                <w:szCs w:val="16"/>
                <w:lang w:val="pl-PL"/>
              </w:rPr>
              <w:t xml:space="preserve">IX. </w:t>
            </w:r>
            <w:r>
              <w:rPr>
                <w:b/>
                <w:sz w:val="18"/>
                <w:szCs w:val="16"/>
                <w:lang w:val="pl-PL"/>
              </w:rPr>
              <w:br/>
            </w:r>
            <w:r w:rsidRPr="00B874D6">
              <w:rPr>
                <w:sz w:val="18"/>
                <w:szCs w:val="16"/>
                <w:lang w:val="pl-PL"/>
              </w:rPr>
              <w:t>Liczba wygenerowanych kluczy API</w:t>
            </w:r>
          </w:p>
        </w:tc>
        <w:tc>
          <w:tcPr>
            <w:tcW w:w="850" w:type="dxa"/>
            <w:vAlign w:val="center"/>
          </w:tcPr>
          <w:p w14:paraId="56A4E0CB" w14:textId="7FE82B2D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Times New Roman" w:hAnsi="Arial" w:cs="Times New Roman"/>
                <w:sz w:val="18"/>
                <w:szCs w:val="16"/>
              </w:rPr>
              <w:t>szt</w:t>
            </w:r>
            <w:proofErr w:type="gramEnd"/>
            <w:r>
              <w:rPr>
                <w:rFonts w:ascii="Arial" w:eastAsia="Times New Roman" w:hAnsi="Arial" w:cs="Times New Roman"/>
                <w:sz w:val="18"/>
                <w:szCs w:val="16"/>
              </w:rPr>
              <w:t>.</w:t>
            </w:r>
          </w:p>
        </w:tc>
        <w:tc>
          <w:tcPr>
            <w:tcW w:w="1530" w:type="dxa"/>
            <w:vAlign w:val="center"/>
          </w:tcPr>
          <w:p w14:paraId="0E50B64C" w14:textId="7E9DC5F0" w:rsidR="00EE49AA" w:rsidRPr="00D40521" w:rsidRDefault="00EE49AA" w:rsidP="002273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447" w:type="dxa"/>
            <w:vAlign w:val="center"/>
          </w:tcPr>
          <w:p w14:paraId="496E4053" w14:textId="09A9F711" w:rsidR="00EE49AA" w:rsidRPr="00D40521" w:rsidRDefault="00521A99" w:rsidP="00521A99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2268" w:type="dxa"/>
            <w:vAlign w:val="center"/>
          </w:tcPr>
          <w:p w14:paraId="25A68B44" w14:textId="6BEAD111" w:rsidR="00EE49AA" w:rsidRPr="00D40521" w:rsidRDefault="00636C0E" w:rsidP="00636C0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1AFB93C" w14:textId="77777777" w:rsidR="001401D3" w:rsidRDefault="001401D3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5EFA307" w14:textId="77777777" w:rsidR="00DE0E9B" w:rsidRDefault="0033318E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</w:p>
    <w:p w14:paraId="354E3476" w14:textId="25B70E5E" w:rsidR="00DE0E9B" w:rsidRDefault="00DE0E9B"/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808"/>
        <w:gridCol w:w="1261"/>
        <w:gridCol w:w="1395"/>
        <w:gridCol w:w="3716"/>
      </w:tblGrid>
      <w:tr w:rsidR="00DE0E9B" w14:paraId="09E59FEB" w14:textId="77777777">
        <w:trPr>
          <w:tblHeader/>
        </w:trPr>
        <w:tc>
          <w:tcPr>
            <w:tcW w:w="2808" w:type="dxa"/>
            <w:shd w:val="clear" w:color="auto" w:fill="D0CECE" w:themeFill="background2" w:themeFillShade="E6"/>
            <w:vAlign w:val="center"/>
          </w:tcPr>
          <w:p w14:paraId="143F6272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0" w:type="dxa"/>
            <w:shd w:val="clear" w:color="auto" w:fill="D0CECE" w:themeFill="background2" w:themeFillShade="E6"/>
            <w:vAlign w:val="center"/>
          </w:tcPr>
          <w:p w14:paraId="5EB05F24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F3EDCF8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3716" w:type="dxa"/>
            <w:shd w:val="clear" w:color="auto" w:fill="D0CECE" w:themeFill="background2" w:themeFillShade="E6"/>
            <w:vAlign w:val="center"/>
          </w:tcPr>
          <w:p w14:paraId="19AFD75C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E0E9B" w14:paraId="098873ED" w14:textId="77777777">
        <w:tc>
          <w:tcPr>
            <w:tcW w:w="2808" w:type="dxa"/>
            <w:shd w:val="clear" w:color="auto" w:fill="auto"/>
          </w:tcPr>
          <w:p w14:paraId="4934B663" w14:textId="207438E3" w:rsidR="00DE0E9B" w:rsidRDefault="00636C0E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0" w:type="dxa"/>
            <w:shd w:val="clear" w:color="auto" w:fill="auto"/>
          </w:tcPr>
          <w:p w14:paraId="0645E0C4" w14:textId="77777777" w:rsidR="00DE0E9B" w:rsidRDefault="00DE0E9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14:paraId="41CC68CA" w14:textId="77777777" w:rsidR="00DE0E9B" w:rsidRDefault="00DE0E9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716" w:type="dxa"/>
            <w:shd w:val="clear" w:color="auto" w:fill="auto"/>
          </w:tcPr>
          <w:p w14:paraId="59DCDFF4" w14:textId="77777777" w:rsidR="00DE0E9B" w:rsidRDefault="00DE0E9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D40E3C" w14:textId="77777777" w:rsidR="00DE0E9B" w:rsidRDefault="0033318E">
      <w:pPr>
        <w:pStyle w:val="Nagwek2"/>
        <w:numPr>
          <w:ilvl w:val="0"/>
          <w:numId w:val="2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2C32E40C" w14:textId="77777777" w:rsidR="00DE0E9B" w:rsidRPr="0022738A" w:rsidRDefault="00DE0E9B">
      <w:pPr>
        <w:spacing w:after="0" w:line="240" w:lineRule="auto"/>
        <w:rPr>
          <w:sz w:val="16"/>
          <w:szCs w:val="16"/>
        </w:rPr>
      </w:pP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4503"/>
        <w:gridCol w:w="1262"/>
        <w:gridCol w:w="1396"/>
        <w:gridCol w:w="2162"/>
      </w:tblGrid>
      <w:tr w:rsidR="00DE0E9B" w14:paraId="63AE34E1" w14:textId="77777777" w:rsidTr="0022738A">
        <w:trPr>
          <w:tblHeader/>
        </w:trPr>
        <w:tc>
          <w:tcPr>
            <w:tcW w:w="4503" w:type="dxa"/>
            <w:shd w:val="clear" w:color="auto" w:fill="D0CECE" w:themeFill="background2" w:themeFillShade="E6"/>
            <w:vAlign w:val="center"/>
          </w:tcPr>
          <w:p w14:paraId="37636871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2" w:type="dxa"/>
            <w:shd w:val="clear" w:color="auto" w:fill="D0CECE" w:themeFill="background2" w:themeFillShade="E6"/>
            <w:vAlign w:val="center"/>
          </w:tcPr>
          <w:p w14:paraId="7BAA86D9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6" w:type="dxa"/>
            <w:shd w:val="clear" w:color="auto" w:fill="D0CECE" w:themeFill="background2" w:themeFillShade="E6"/>
          </w:tcPr>
          <w:p w14:paraId="58041DD4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2162" w:type="dxa"/>
            <w:shd w:val="clear" w:color="auto" w:fill="D0CECE" w:themeFill="background2" w:themeFillShade="E6"/>
            <w:vAlign w:val="center"/>
          </w:tcPr>
          <w:p w14:paraId="30F9368B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1A99" w:rsidRPr="00521A99" w14:paraId="3F12DAAA" w14:textId="77777777" w:rsidTr="006F2CA6">
        <w:tc>
          <w:tcPr>
            <w:tcW w:w="4503" w:type="dxa"/>
            <w:shd w:val="clear" w:color="auto" w:fill="auto"/>
          </w:tcPr>
          <w:p w14:paraId="36E11F53" w14:textId="77777777" w:rsidR="00521A99" w:rsidRPr="00521A99" w:rsidRDefault="00521A99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Do digitalizacji i otwartego dostępu przeznaczone są </w:t>
            </w:r>
          </w:p>
          <w:p w14:paraId="757B8C17" w14:textId="77777777" w:rsidR="00521A99" w:rsidRPr="00521A99" w:rsidRDefault="00521A99" w:rsidP="00521A9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zasoby</w:t>
            </w:r>
            <w:proofErr w:type="gram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kolekcji bakteriofagów. Kolekcja zawiera 832 różne szczepy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fagowe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i jest stale aktualiz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wana. Do digitalizacji planowane są dane dot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y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czące taksonomii, morfologii, ultrastruktury, biol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gii i sekwencji nukleotydowych. </w:t>
            </w:r>
          </w:p>
          <w:p w14:paraId="1FBA3F80" w14:textId="77777777" w:rsidR="00521A99" w:rsidRPr="00521A99" w:rsidRDefault="00521A99" w:rsidP="00521A99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zbiór</w:t>
            </w:r>
            <w:proofErr w:type="gram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 preparatów komórek macierzystych </w:t>
            </w:r>
          </w:p>
          <w:p w14:paraId="4489E004" w14:textId="4722CFC4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Dane te a obejmują przede wszystkim dane obraz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we, w tym obrazy obiektów o rozmiarach w zakresie nanometrowym, obrazy trójwymiarowe,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tomogramy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, opisy do obrazów i analiz, informacje o sekwencjach nukleotydowych.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863C9FF" w14:textId="77AB329C" w:rsidR="00521A99" w:rsidRPr="00521A99" w:rsidRDefault="00521A99" w:rsidP="006F2C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03-2021</w:t>
            </w:r>
          </w:p>
        </w:tc>
        <w:tc>
          <w:tcPr>
            <w:tcW w:w="1396" w:type="dxa"/>
            <w:shd w:val="clear" w:color="auto" w:fill="auto"/>
          </w:tcPr>
          <w:p w14:paraId="274945F5" w14:textId="77777777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  <w:tc>
          <w:tcPr>
            <w:tcW w:w="2162" w:type="dxa"/>
            <w:shd w:val="clear" w:color="auto" w:fill="auto"/>
          </w:tcPr>
          <w:p w14:paraId="410D8778" w14:textId="77777777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</w:tr>
    </w:tbl>
    <w:p w14:paraId="0EFAA9A1" w14:textId="77777777" w:rsidR="00DE0E9B" w:rsidRDefault="0033318E">
      <w:pPr>
        <w:pStyle w:val="Nagwek3"/>
        <w:numPr>
          <w:ilvl w:val="0"/>
          <w:numId w:val="2"/>
        </w:numPr>
        <w:spacing w:before="360" w:after="1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3085"/>
        <w:gridCol w:w="1276"/>
        <w:gridCol w:w="1395"/>
        <w:gridCol w:w="3566"/>
      </w:tblGrid>
      <w:tr w:rsidR="00DE0E9B" w14:paraId="1C8CE6F0" w14:textId="77777777" w:rsidTr="0022738A">
        <w:trPr>
          <w:tblHeader/>
        </w:trPr>
        <w:tc>
          <w:tcPr>
            <w:tcW w:w="3085" w:type="dxa"/>
            <w:shd w:val="clear" w:color="auto" w:fill="D0CECE" w:themeFill="background2" w:themeFillShade="E6"/>
            <w:vAlign w:val="center"/>
          </w:tcPr>
          <w:p w14:paraId="58472417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3C4069F0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5" w:type="dxa"/>
            <w:shd w:val="clear" w:color="auto" w:fill="D0CECE" w:themeFill="background2" w:themeFillShade="E6"/>
            <w:vAlign w:val="center"/>
          </w:tcPr>
          <w:p w14:paraId="0E2CDF07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66" w:type="dxa"/>
            <w:shd w:val="clear" w:color="auto" w:fill="D0CECE" w:themeFill="background2" w:themeFillShade="E6"/>
            <w:vAlign w:val="center"/>
          </w:tcPr>
          <w:p w14:paraId="6A74C3EA" w14:textId="77777777" w:rsidR="00DE0E9B" w:rsidRDefault="0033318E" w:rsidP="009B02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produktów innych projektów </w:t>
            </w:r>
          </w:p>
        </w:tc>
      </w:tr>
      <w:tr w:rsidR="00521A99" w:rsidRPr="00521A99" w14:paraId="70F4BE42" w14:textId="77777777" w:rsidTr="0022738A">
        <w:tc>
          <w:tcPr>
            <w:tcW w:w="3085" w:type="dxa"/>
            <w:shd w:val="clear" w:color="auto" w:fill="auto"/>
          </w:tcPr>
          <w:p w14:paraId="764F9EBD" w14:textId="77777777" w:rsidR="00521A99" w:rsidRPr="00521A99" w:rsidRDefault="00521A99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Baza wiedzy, wraz z częścią pop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laryzatorską.</w:t>
            </w:r>
          </w:p>
          <w:p w14:paraId="71EED2E4" w14:textId="6789BA49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Baza Informacji Naukowych Wspi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rających Innowacyjne Terapie - BINWIT</w:t>
            </w:r>
          </w:p>
        </w:tc>
        <w:tc>
          <w:tcPr>
            <w:tcW w:w="1276" w:type="dxa"/>
            <w:shd w:val="clear" w:color="auto" w:fill="auto"/>
          </w:tcPr>
          <w:p w14:paraId="721D6824" w14:textId="11A6FA48" w:rsidR="00521A99" w:rsidRPr="00521A99" w:rsidRDefault="00521A99" w:rsidP="008E48AA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03-20</w:t>
            </w:r>
            <w:r w:rsidR="008E48AA">
              <w:rPr>
                <w:rFonts w:ascii="Arial" w:eastAsia="Times New Roman" w:hAnsi="Arial" w:cs="Times New Roman"/>
                <w:sz w:val="18"/>
                <w:szCs w:val="16"/>
              </w:rPr>
              <w:t>21</w:t>
            </w:r>
          </w:p>
        </w:tc>
        <w:tc>
          <w:tcPr>
            <w:tcW w:w="1395" w:type="dxa"/>
            <w:shd w:val="clear" w:color="auto" w:fill="auto"/>
          </w:tcPr>
          <w:p w14:paraId="6D3132D3" w14:textId="77777777" w:rsidR="00521A99" w:rsidRPr="00521A99" w:rsidRDefault="00521A99" w:rsidP="00626E80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</w:p>
        </w:tc>
        <w:tc>
          <w:tcPr>
            <w:tcW w:w="3566" w:type="dxa"/>
            <w:shd w:val="clear" w:color="auto" w:fill="auto"/>
          </w:tcPr>
          <w:p w14:paraId="1377AB56" w14:textId="2C7BE76B" w:rsidR="00521A99" w:rsidRPr="00521A99" w:rsidRDefault="00521A99" w:rsidP="00521A99">
            <w:pPr>
              <w:spacing w:before="60" w:after="6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 xml:space="preserve">Zakończony projekt </w:t>
            </w:r>
            <w:proofErr w:type="spellStart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pt</w:t>
            </w:r>
            <w:proofErr w:type="spellEnd"/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” Baza Informacji Naukowych Wspierających Innowacyjne Terapie – BINWIT będzie komplementa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r</w:t>
            </w:r>
            <w:r w:rsidRPr="00521A99">
              <w:rPr>
                <w:rFonts w:ascii="Arial" w:eastAsia="Times New Roman" w:hAnsi="Arial" w:cs="Times New Roman"/>
                <w:sz w:val="18"/>
                <w:szCs w:val="16"/>
              </w:rPr>
              <w:t>ny z projektem KRONIK@</w:t>
            </w:r>
          </w:p>
        </w:tc>
      </w:tr>
    </w:tbl>
    <w:p w14:paraId="7833D6C5" w14:textId="77777777" w:rsidR="00DE0E9B" w:rsidRDefault="0033318E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77C339E0" w14:textId="77777777" w:rsidR="00DE0E9B" w:rsidRDefault="0033318E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1572"/>
        <w:gridCol w:w="1971"/>
        <w:gridCol w:w="4111"/>
      </w:tblGrid>
      <w:tr w:rsidR="00DE0E9B" w14:paraId="6CFF064D" w14:textId="77777777" w:rsidTr="0022738A">
        <w:trPr>
          <w:tblHeader/>
        </w:trPr>
        <w:tc>
          <w:tcPr>
            <w:tcW w:w="1673" w:type="dxa"/>
            <w:shd w:val="clear" w:color="auto" w:fill="D0CECE" w:themeFill="background2" w:themeFillShade="E6"/>
            <w:vAlign w:val="center"/>
          </w:tcPr>
          <w:p w14:paraId="17903F63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13DC79EE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9B024C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oddziaływania 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14:paraId="0C3E6573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</w:t>
            </w:r>
            <w:r>
              <w:rPr>
                <w:rFonts w:ascii="Arial" w:hAnsi="Arial" w:cs="Arial"/>
                <w:b/>
                <w:sz w:val="20"/>
                <w:szCs w:val="20"/>
              </w:rPr>
              <w:t>ń</w:t>
            </w:r>
            <w:r>
              <w:rPr>
                <w:rFonts w:ascii="Arial" w:hAnsi="Arial" w:cs="Arial"/>
                <w:b/>
                <w:sz w:val="20"/>
                <w:szCs w:val="20"/>
              </w:rPr>
              <w:t>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50C692EA" w14:textId="77777777" w:rsidR="00DE0E9B" w:rsidRDefault="0033318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E0E9B" w:rsidRPr="0022738A" w14:paraId="6E16F30B" w14:textId="77777777" w:rsidTr="0022738A">
        <w:tc>
          <w:tcPr>
            <w:tcW w:w="1673" w:type="dxa"/>
            <w:shd w:val="clear" w:color="auto" w:fill="auto"/>
            <w:vAlign w:val="center"/>
          </w:tcPr>
          <w:p w14:paraId="0EA1BC60" w14:textId="77777777" w:rsidR="00DE0E9B" w:rsidRPr="0022738A" w:rsidRDefault="0033318E" w:rsidP="00626E80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Wzrost kosztów realizacji</w:t>
            </w:r>
            <w:r w:rsidR="00626E80" w:rsidRPr="0022738A">
              <w:rPr>
                <w:rFonts w:ascii="Arial" w:eastAsia="Times New Roman" w:hAnsi="Arial" w:cs="Times New Roman"/>
                <w:sz w:val="18"/>
                <w:szCs w:val="16"/>
              </w:rPr>
              <w:br/>
              <w:t xml:space="preserve"> 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przedsięwzięcia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DC460DA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971" w:type="dxa"/>
            <w:shd w:val="clear" w:color="auto" w:fill="auto"/>
            <w:vAlign w:val="center"/>
          </w:tcPr>
          <w:p w14:paraId="21C46AF5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14:paraId="0747F1E1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Na etapie przygotowania projektu IITD PAN założył, iż w związku z rocznym okresem od fazy przygotowania dokumentów aplikacyjnych pr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jektu do rozpoczęcia procedur przetargowych istnieje ryzyko kursowe na rynku walutowym. Sposobem na zminimalizowanie ryzyka jest zaplanowanie na etapie tworzenia budżetu pr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jektu kosztów zakupu środków trwałych o 10% wyższych niż te wynikające z szacowania cen (tzw. rezerwa). Dodatkowo wybór optymalnych ofert w procedurach przetargowych, może prz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y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nieść ewentualne oszczędności, które mogą być przeznaczone na pokrycie elementów projektu, w których mógłby nastąpić wzrost nakładów po wcześniejszym uzyskaniu zgody IP.</w:t>
            </w:r>
          </w:p>
        </w:tc>
      </w:tr>
      <w:tr w:rsidR="00DE0E9B" w:rsidRPr="0022738A" w14:paraId="54BE37CB" w14:textId="77777777" w:rsidTr="0022738A">
        <w:tc>
          <w:tcPr>
            <w:tcW w:w="1673" w:type="dxa"/>
            <w:shd w:val="clear" w:color="auto" w:fill="auto"/>
            <w:vAlign w:val="center"/>
          </w:tcPr>
          <w:p w14:paraId="0176D094" w14:textId="1C7C4194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 xml:space="preserve">Zmiany </w:t>
            </w:r>
            <w:r w:rsidR="001401D3">
              <w:rPr>
                <w:rFonts w:ascii="Arial" w:eastAsia="Times New Roman" w:hAnsi="Arial" w:cs="Times New Roman"/>
                <w:sz w:val="18"/>
                <w:szCs w:val="16"/>
              </w:rPr>
              <w:br/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kadrowe/rotacja kadr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462C80AD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mała</w:t>
            </w:r>
            <w:proofErr w:type="gramEnd"/>
          </w:p>
        </w:tc>
        <w:tc>
          <w:tcPr>
            <w:tcW w:w="1971" w:type="dxa"/>
            <w:shd w:val="clear" w:color="auto" w:fill="auto"/>
            <w:vAlign w:val="center"/>
          </w:tcPr>
          <w:p w14:paraId="34514E8E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niskie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14:paraId="2E3F7D7F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IITD PAN w przypadku zmian kadrowych/ lub niedoszacowania zaangażowania związanego z osobami uczestniczącymi w realizacji projektu posiada możliwość wsparcia realizatorów proje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k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tu poprzez zaangażowanie dodatkowych osób, które uczestniczyły już w projektach związanych z digitalizacją zasobów nauki Instytutu. Istnieje również możliwość wsparcia zespołu przez osoby, które mają doświadczenie w realizacji projektu pod względem formalnym, prawnym i finansowym. Instytut dokonał analizy posiad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nych zasobów kadrowych zdolnych realizować projekt oraz przyporządkował osoby z odp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wiednimi kompetencjami do poszczególnych zadań projektowych</w:t>
            </w:r>
          </w:p>
        </w:tc>
      </w:tr>
      <w:tr w:rsidR="00DE0E9B" w:rsidRPr="0022738A" w14:paraId="1A400E67" w14:textId="77777777" w:rsidTr="0022738A">
        <w:tc>
          <w:tcPr>
            <w:tcW w:w="1673" w:type="dxa"/>
            <w:shd w:val="clear" w:color="auto" w:fill="auto"/>
            <w:vAlign w:val="center"/>
          </w:tcPr>
          <w:p w14:paraId="206F4B9A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 xml:space="preserve">Przedłużające się postępowanie przetargowe w 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przypadku k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nieczności ur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chomienia zam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ó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wienia publiczn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go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68B41927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średnia</w:t>
            </w:r>
            <w:proofErr w:type="gramEnd"/>
          </w:p>
        </w:tc>
        <w:tc>
          <w:tcPr>
            <w:tcW w:w="1971" w:type="dxa"/>
            <w:shd w:val="clear" w:color="auto" w:fill="auto"/>
            <w:vAlign w:val="center"/>
          </w:tcPr>
          <w:p w14:paraId="6035CE93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14:paraId="0B42BC57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Została przewidziana rezerwa czasowa przy zakupach wymagających postępowań przeta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gowych oraz wcześniejsze szczegółowe przyg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towanie dokumentacji przetargowej.</w:t>
            </w:r>
          </w:p>
        </w:tc>
      </w:tr>
      <w:tr w:rsidR="00DE0E9B" w:rsidRPr="0022738A" w14:paraId="46F537AD" w14:textId="77777777" w:rsidTr="0022738A">
        <w:tc>
          <w:tcPr>
            <w:tcW w:w="1673" w:type="dxa"/>
            <w:shd w:val="clear" w:color="auto" w:fill="auto"/>
            <w:vAlign w:val="center"/>
          </w:tcPr>
          <w:p w14:paraId="2675531F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lastRenderedPageBreak/>
              <w:t>Opóźnienia w realizacji etapów /przekroczenie punktów krytyc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nych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7E028D99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971" w:type="dxa"/>
            <w:shd w:val="clear" w:color="auto" w:fill="auto"/>
            <w:vAlign w:val="center"/>
          </w:tcPr>
          <w:p w14:paraId="42FF0F68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14:paraId="4DFEE71E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Minimalizowanie ryzyka poprzez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br/>
              <w:t>dokładne i jednoznaczne opisanie warunków, które musi spełnić wykonawca/dostawca, aby zrealizować zamówienie, regularne monitorow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nie postępu prac oraz bieżące reagowanie i podejmowanie decyzji w przypadkach występ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u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jących opóźnień, zapewnienie w umowie st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sownych kar dla wykonawcy za opóźnienia, możliwość odstąpienia od umowy przez IITD PAN w określonym terminie.</w:t>
            </w:r>
          </w:p>
        </w:tc>
      </w:tr>
      <w:tr w:rsidR="00DE0E9B" w:rsidRPr="0022738A" w14:paraId="2B50716E" w14:textId="77777777" w:rsidTr="0022738A">
        <w:tc>
          <w:tcPr>
            <w:tcW w:w="1673" w:type="dxa"/>
            <w:shd w:val="clear" w:color="auto" w:fill="auto"/>
            <w:vAlign w:val="center"/>
          </w:tcPr>
          <w:p w14:paraId="4865B027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Brak zapewnienia odpowiedniego poziomu bezpi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czeństwa w sy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temie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0023ACE0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971" w:type="dxa"/>
            <w:shd w:val="clear" w:color="auto" w:fill="auto"/>
            <w:vAlign w:val="center"/>
          </w:tcPr>
          <w:p w14:paraId="73ABC5A5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4111" w:type="dxa"/>
            <w:shd w:val="clear" w:color="auto" w:fill="auto"/>
          </w:tcPr>
          <w:p w14:paraId="1FCA3498" w14:textId="77777777" w:rsidR="00DE0E9B" w:rsidRPr="0022738A" w:rsidRDefault="0033318E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Wykonanie zewnętrznego audytu bezpiecze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ń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stwa w dwóch etapach: na prototypowej wersji oraz ostatecznej wersji po wdrożeniu w środow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i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sku docelowym. Testy funkcjonalne tzw. czarnej skrzynki.</w:t>
            </w:r>
          </w:p>
        </w:tc>
      </w:tr>
    </w:tbl>
    <w:p w14:paraId="5B10992D" w14:textId="26D13F52" w:rsidR="006F2CA6" w:rsidRDefault="0033318E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32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8"/>
        <w:gridCol w:w="1701"/>
        <w:gridCol w:w="1984"/>
        <w:gridCol w:w="3544"/>
      </w:tblGrid>
      <w:tr w:rsidR="00DE0E9B" w14:paraId="63A85F30" w14:textId="77777777" w:rsidTr="001401D3">
        <w:trPr>
          <w:trHeight w:val="72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F677C5" w14:textId="77777777" w:rsidR="00DE0E9B" w:rsidRDefault="0033318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5D8E6B" w14:textId="77777777" w:rsidR="00DE0E9B" w:rsidRDefault="0033318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F2D6E25" w14:textId="77777777" w:rsidR="00DE0E9B" w:rsidRDefault="0033318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E76206" w14:textId="77777777" w:rsidR="00DE0E9B" w:rsidRDefault="0033318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0E9B" w:rsidRPr="0022738A" w14:paraId="3A49002E" w14:textId="77777777" w:rsidTr="001401D3">
        <w:trPr>
          <w:trHeight w:val="72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89A90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Spadek zainteresow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a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nia bazą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E7641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mała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B83B1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niskie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7DC3E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IITD PAN przewiduje na etapie realizacji projektu działania informacyjno-promocyjne, które zostaną skierowane głównie do zidentyfikowanych grup doc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lowych projektu. Zakładane jest również promowanie platformy BINWIT po zako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ń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czeniu realizacji projektu przy okazji licznych spotkań, konferencji, sympozjów oraz wykładów. Planowany jest dalszy rozwój zasobów bazy.</w:t>
            </w:r>
          </w:p>
        </w:tc>
      </w:tr>
      <w:tr w:rsidR="00DE0E9B" w:rsidRPr="0022738A" w14:paraId="20F1F350" w14:textId="77777777" w:rsidTr="001401D3">
        <w:trPr>
          <w:trHeight w:val="72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8AD65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Problemy techniczne z bazą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0B684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średnia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6899F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średnie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A5DEB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Zastosowanie dwóch typów kopii bezpi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e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czeństwa: pełna kopia (raz w tygodniu wykonywana w weekend), kopia przyr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stowa (wykonywana codziennie w nocy od poniedziałku do piątku).</w:t>
            </w:r>
          </w:p>
        </w:tc>
      </w:tr>
      <w:tr w:rsidR="00DE0E9B" w:rsidRPr="0022738A" w14:paraId="27D9911F" w14:textId="77777777" w:rsidTr="001401D3">
        <w:trPr>
          <w:trHeight w:val="724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0101C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Brak środków finans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o</w:t>
            </w: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wych na utrzymanie systemu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71062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mała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C7682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proofErr w:type="gramStart"/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niskie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B639E" w14:textId="77777777" w:rsidR="00DE0E9B" w:rsidRPr="0022738A" w:rsidRDefault="0033318E" w:rsidP="0022738A">
            <w:pPr>
              <w:spacing w:after="0" w:line="240" w:lineRule="auto"/>
              <w:rPr>
                <w:rFonts w:ascii="Arial" w:eastAsia="Times New Roman" w:hAnsi="Arial" w:cs="Times New Roman"/>
                <w:sz w:val="18"/>
                <w:szCs w:val="16"/>
              </w:rPr>
            </w:pPr>
            <w:r w:rsidRPr="0022738A">
              <w:rPr>
                <w:rFonts w:ascii="Arial" w:eastAsia="Times New Roman" w:hAnsi="Arial" w:cs="Times New Roman"/>
                <w:sz w:val="18"/>
                <w:szCs w:val="16"/>
              </w:rPr>
              <w:t>Zaplanowanie środków na utrzymanie systemu w budżecie IITD PAN na kolejne lata</w:t>
            </w:r>
          </w:p>
        </w:tc>
      </w:tr>
    </w:tbl>
    <w:p w14:paraId="1FA1D017" w14:textId="77777777" w:rsidR="00DE0E9B" w:rsidRDefault="0033318E" w:rsidP="001401D3">
      <w:pPr>
        <w:pStyle w:val="Akapitzlist"/>
        <w:numPr>
          <w:ilvl w:val="0"/>
          <w:numId w:val="2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1DB8B7C8" w14:textId="77777777" w:rsidR="00DE0E9B" w:rsidRDefault="0033318E">
      <w:pPr>
        <w:spacing w:before="360"/>
      </w:pPr>
      <w:r>
        <w:rPr>
          <w:rFonts w:ascii="Arial" w:hAnsi="Arial" w:cs="Arial"/>
          <w:sz w:val="18"/>
          <w:szCs w:val="18"/>
        </w:rPr>
        <w:t>Krzysztof Pawlik</w:t>
      </w:r>
      <w:r>
        <w:rPr>
          <w:rFonts w:ascii="Arial" w:hAnsi="Arial" w:cs="Arial"/>
          <w:sz w:val="18"/>
          <w:szCs w:val="18"/>
        </w:rPr>
        <w:br/>
        <w:t>Instytut Immunologii i Terapii Doświadczalnej PAN</w:t>
      </w:r>
      <w:proofErr w:type="gramStart"/>
      <w:r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br/>
        <w:t>ul</w:t>
      </w:r>
      <w:proofErr w:type="gramEnd"/>
      <w:r>
        <w:rPr>
          <w:rFonts w:ascii="Arial" w:hAnsi="Arial" w:cs="Arial"/>
          <w:sz w:val="18"/>
          <w:szCs w:val="18"/>
        </w:rPr>
        <w:t>. Rudolfa Weigla 12</w:t>
      </w:r>
      <w:r>
        <w:rPr>
          <w:rFonts w:ascii="Arial" w:hAnsi="Arial" w:cs="Arial"/>
          <w:sz w:val="18"/>
          <w:szCs w:val="18"/>
        </w:rPr>
        <w:br/>
        <w:t>53-114 Wrocław</w:t>
      </w:r>
      <w:r>
        <w:rPr>
          <w:rFonts w:ascii="Arial" w:hAnsi="Arial" w:cs="Arial"/>
          <w:sz w:val="18"/>
          <w:szCs w:val="18"/>
        </w:rPr>
        <w:br/>
        <w:t>krzysztof.</w:t>
      </w:r>
      <w:proofErr w:type="gramStart"/>
      <w:r>
        <w:rPr>
          <w:rFonts w:ascii="Arial" w:hAnsi="Arial" w:cs="Arial"/>
          <w:sz w:val="18"/>
          <w:szCs w:val="18"/>
        </w:rPr>
        <w:t>pawlik</w:t>
      </w:r>
      <w:proofErr w:type="gramEnd"/>
      <w:r>
        <w:rPr>
          <w:rFonts w:ascii="Arial" w:hAnsi="Arial" w:cs="Arial"/>
          <w:sz w:val="18"/>
          <w:szCs w:val="18"/>
        </w:rPr>
        <w:t>@hirszfeld.</w:t>
      </w:r>
      <w:proofErr w:type="gramStart"/>
      <w:r>
        <w:rPr>
          <w:rFonts w:ascii="Arial" w:hAnsi="Arial" w:cs="Arial"/>
          <w:sz w:val="18"/>
          <w:szCs w:val="18"/>
        </w:rPr>
        <w:t>pl</w:t>
      </w:r>
      <w:proofErr w:type="gramEnd"/>
      <w:r>
        <w:rPr>
          <w:rFonts w:ascii="Arial" w:hAnsi="Arial" w:cs="Arial"/>
          <w:sz w:val="18"/>
          <w:szCs w:val="18"/>
        </w:rPr>
        <w:br/>
        <w:t xml:space="preserve">tel. </w:t>
      </w:r>
      <w:r>
        <w:rPr>
          <w:rStyle w:val="lrzxr"/>
        </w:rPr>
        <w:t>713371172 wew. 299.</w:t>
      </w:r>
    </w:p>
    <w:sectPr w:rsidR="00DE0E9B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8CCEF1" w15:done="0"/>
  <w15:commentEx w15:paraId="1FB0D3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BB4C2" w14:textId="77777777" w:rsidR="001A07AF" w:rsidRDefault="001A07AF">
      <w:pPr>
        <w:spacing w:after="0" w:line="240" w:lineRule="auto"/>
      </w:pPr>
      <w:r>
        <w:separator/>
      </w:r>
    </w:p>
  </w:endnote>
  <w:endnote w:type="continuationSeparator" w:id="0">
    <w:p w14:paraId="793636D0" w14:textId="77777777" w:rsidR="001A07AF" w:rsidRDefault="001A0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NimbusSanL-Regu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416866"/>
      <w:docPartObj>
        <w:docPartGallery w:val="Page Numbers (Top of Page)"/>
        <w:docPartUnique/>
      </w:docPartObj>
    </w:sdtPr>
    <w:sdtEndPr/>
    <w:sdtContent>
      <w:p w14:paraId="62B1F39E" w14:textId="77777777" w:rsidR="0022738A" w:rsidRDefault="0022738A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E426C8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14:paraId="5FDBE0AB" w14:textId="77777777" w:rsidR="0022738A" w:rsidRDefault="002273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7A977B" w14:textId="77777777" w:rsidR="001A07AF" w:rsidRDefault="001A07AF"/>
  </w:footnote>
  <w:footnote w:type="continuationSeparator" w:id="0">
    <w:p w14:paraId="3D1A2422" w14:textId="77777777" w:rsidR="001A07AF" w:rsidRDefault="001A07AF">
      <w:r>
        <w:continuationSeparator/>
      </w:r>
    </w:p>
  </w:footnote>
  <w:footnote w:id="1">
    <w:p w14:paraId="7233FCAB" w14:textId="77777777" w:rsidR="0022738A" w:rsidRDefault="0022738A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FootnoteCharacters"/>
        </w:rPr>
        <w:tab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4F712E45" w14:textId="77777777" w:rsidR="0022738A" w:rsidRDefault="0022738A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FootnoteCharacters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289B"/>
    <w:multiLevelType w:val="multilevel"/>
    <w:tmpl w:val="F07C4EE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438AB"/>
    <w:multiLevelType w:val="multilevel"/>
    <w:tmpl w:val="62BC3E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11F79A3"/>
    <w:multiLevelType w:val="multilevel"/>
    <w:tmpl w:val="68B0AA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D36B41"/>
    <w:multiLevelType w:val="multilevel"/>
    <w:tmpl w:val="F45296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D74986"/>
    <w:multiLevelType w:val="multilevel"/>
    <w:tmpl w:val="A4ACDC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EE46174"/>
    <w:multiLevelType w:val="multilevel"/>
    <w:tmpl w:val="E5101C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646247E"/>
    <w:multiLevelType w:val="multilevel"/>
    <w:tmpl w:val="42A2D0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98D449D"/>
    <w:multiLevelType w:val="multilevel"/>
    <w:tmpl w:val="E2067A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78C85EC3"/>
    <w:multiLevelType w:val="multilevel"/>
    <w:tmpl w:val="4CD2821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9B"/>
    <w:rsid w:val="000112CB"/>
    <w:rsid w:val="000F5375"/>
    <w:rsid w:val="001401D3"/>
    <w:rsid w:val="00196332"/>
    <w:rsid w:val="001A07AF"/>
    <w:rsid w:val="001A203D"/>
    <w:rsid w:val="001B1AEC"/>
    <w:rsid w:val="001B392F"/>
    <w:rsid w:val="001D5472"/>
    <w:rsid w:val="00200EC1"/>
    <w:rsid w:val="00220EF2"/>
    <w:rsid w:val="00221871"/>
    <w:rsid w:val="0022738A"/>
    <w:rsid w:val="002C3AAA"/>
    <w:rsid w:val="002D20C8"/>
    <w:rsid w:val="0033318E"/>
    <w:rsid w:val="00363B2E"/>
    <w:rsid w:val="00396646"/>
    <w:rsid w:val="003B0CE1"/>
    <w:rsid w:val="003D783F"/>
    <w:rsid w:val="00403A89"/>
    <w:rsid w:val="00404DE0"/>
    <w:rsid w:val="00424FE6"/>
    <w:rsid w:val="00463EED"/>
    <w:rsid w:val="004723FF"/>
    <w:rsid w:val="004816EA"/>
    <w:rsid w:val="0048309E"/>
    <w:rsid w:val="00497D0B"/>
    <w:rsid w:val="004B6576"/>
    <w:rsid w:val="00521A99"/>
    <w:rsid w:val="005276B8"/>
    <w:rsid w:val="00561904"/>
    <w:rsid w:val="005B38B3"/>
    <w:rsid w:val="005B553A"/>
    <w:rsid w:val="00622366"/>
    <w:rsid w:val="00626E80"/>
    <w:rsid w:val="00636C0E"/>
    <w:rsid w:val="0066244E"/>
    <w:rsid w:val="006F2CA6"/>
    <w:rsid w:val="007C7E84"/>
    <w:rsid w:val="007F519F"/>
    <w:rsid w:val="00845547"/>
    <w:rsid w:val="008E48AA"/>
    <w:rsid w:val="009713B1"/>
    <w:rsid w:val="009714E3"/>
    <w:rsid w:val="00985C91"/>
    <w:rsid w:val="009B024C"/>
    <w:rsid w:val="009C79E2"/>
    <w:rsid w:val="00A456F8"/>
    <w:rsid w:val="00A81C95"/>
    <w:rsid w:val="00B50027"/>
    <w:rsid w:val="00B53D55"/>
    <w:rsid w:val="00B70BD4"/>
    <w:rsid w:val="00C32C85"/>
    <w:rsid w:val="00CB61E3"/>
    <w:rsid w:val="00CE70EF"/>
    <w:rsid w:val="00D40521"/>
    <w:rsid w:val="00D80557"/>
    <w:rsid w:val="00DA460E"/>
    <w:rsid w:val="00DC0AAC"/>
    <w:rsid w:val="00DE0E9B"/>
    <w:rsid w:val="00E1709A"/>
    <w:rsid w:val="00E426C8"/>
    <w:rsid w:val="00E619D9"/>
    <w:rsid w:val="00E72F9F"/>
    <w:rsid w:val="00EB7CBC"/>
    <w:rsid w:val="00EE49AA"/>
    <w:rsid w:val="00EE76F0"/>
    <w:rsid w:val="00F45327"/>
    <w:rsid w:val="00F67330"/>
    <w:rsid w:val="00F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rzxr">
    <w:name w:val="lrzxr"/>
    <w:basedOn w:val="Domylnaczcionkaakapitu"/>
    <w:qFormat/>
    <w:rsid w:val="006B4B6C"/>
  </w:style>
  <w:style w:type="character" w:customStyle="1" w:styleId="czeinternetowe">
    <w:name w:val="Łącze internetowe"/>
    <w:basedOn w:val="Domylnaczcionkaakapitu"/>
    <w:uiPriority w:val="99"/>
    <w:semiHidden/>
    <w:unhideWhenUsed/>
    <w:rsid w:val="006B4B6C"/>
    <w:rPr>
      <w:color w:val="0000FF"/>
      <w:u w:val="single"/>
    </w:rPr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color w:val="auto"/>
      <w:sz w:val="1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1">
    <w:name w:val="ListLabel 41"/>
    <w:qFormat/>
    <w:rPr>
      <w:rFonts w:ascii="Arial" w:hAnsi="Arial" w:cs="Symbol"/>
      <w:sz w:val="18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51">
    <w:name w:val="ListLabel 51"/>
    <w:qFormat/>
    <w:rPr>
      <w:rFonts w:cs="Symbol"/>
      <w:sz w:val="18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  <w:color w:val="auto"/>
      <w:sz w:val="18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  <w:sz w:val="18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  <w:sz w:val="18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  <w:sz w:val="18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rzxr">
    <w:name w:val="lrzxr"/>
    <w:basedOn w:val="Domylnaczcionkaakapitu"/>
    <w:qFormat/>
    <w:rsid w:val="006B4B6C"/>
  </w:style>
  <w:style w:type="character" w:customStyle="1" w:styleId="czeinternetowe">
    <w:name w:val="Łącze internetowe"/>
    <w:basedOn w:val="Domylnaczcionkaakapitu"/>
    <w:uiPriority w:val="99"/>
    <w:semiHidden/>
    <w:unhideWhenUsed/>
    <w:rsid w:val="006B4B6C"/>
    <w:rPr>
      <w:color w:val="0000FF"/>
      <w:u w:val="single"/>
    </w:rPr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color w:val="auto"/>
      <w:sz w:val="1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1">
    <w:name w:val="ListLabel 41"/>
    <w:qFormat/>
    <w:rPr>
      <w:rFonts w:ascii="Arial" w:hAnsi="Arial" w:cs="Symbol"/>
      <w:sz w:val="18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51">
    <w:name w:val="ListLabel 51"/>
    <w:qFormat/>
    <w:rPr>
      <w:rFonts w:cs="Symbol"/>
      <w:sz w:val="18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  <w:color w:val="auto"/>
      <w:sz w:val="18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  <w:sz w:val="18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  <w:sz w:val="18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  <w:sz w:val="18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F09F-78D8-436C-B485-03F5E44B6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1287</Words>
  <Characters>7727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Pawlik</dc:creator>
  <cp:lastModifiedBy>Krzysztof Pawlik</cp:lastModifiedBy>
  <cp:revision>3</cp:revision>
  <dcterms:created xsi:type="dcterms:W3CDTF">2019-05-15T18:39:00Z</dcterms:created>
  <dcterms:modified xsi:type="dcterms:W3CDTF">2019-05-15T18:40:00Z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